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3A29">
        <w:rPr>
          <w:rFonts w:ascii="Times New Roman" w:hAnsi="Times New Roman"/>
          <w:b/>
          <w:sz w:val="24"/>
          <w:szCs w:val="24"/>
        </w:rPr>
        <w:t>АННОТАЦИЯ</w:t>
      </w:r>
    </w:p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к рабочей программе учебного предмета «Сольное пение», срок</w:t>
      </w:r>
    </w:p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обучения 5 лет,</w:t>
      </w:r>
    </w:p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разработанной преподавателями МБОУ ДО «</w:t>
      </w:r>
      <w:proofErr w:type="spellStart"/>
      <w:r w:rsidRPr="00EC3A2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EC3A2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C3A2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A2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C3A29">
        <w:rPr>
          <w:rFonts w:ascii="Times New Roman" w:hAnsi="Times New Roman"/>
          <w:sz w:val="24"/>
          <w:szCs w:val="24"/>
        </w:rPr>
        <w:t>Харрасовой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Л.А., Аксановой Л.М., </w:t>
      </w:r>
      <w:proofErr w:type="spellStart"/>
      <w:r w:rsidRPr="00EC3A29">
        <w:rPr>
          <w:rFonts w:ascii="Times New Roman" w:hAnsi="Times New Roman"/>
          <w:sz w:val="24"/>
          <w:szCs w:val="24"/>
        </w:rPr>
        <w:t>Давлиевой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Г.Р.</w:t>
      </w:r>
    </w:p>
    <w:p w:rsidR="00EC3A29" w:rsidRPr="00EC3A29" w:rsidRDefault="00EC3A29" w:rsidP="00EC3A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Данная рабочая образовательная программа является составной частью дополнительной </w:t>
      </w:r>
      <w:proofErr w:type="spellStart"/>
      <w:r w:rsidRPr="00EC3A2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программы в области музыкальных искусств по учебному предмету «Сольное пение» и разработана на основе типовой программы для детских музыкальных школ преподавателем Т.В.Черновой. И является адаптированной к условиям МБОУ ДО «ДШИ».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Срок реализации учебного предмета</w:t>
      </w:r>
      <w:r w:rsidRPr="00EC3A29">
        <w:rPr>
          <w:rFonts w:ascii="Times New Roman" w:hAnsi="Times New Roman"/>
          <w:sz w:val="24"/>
          <w:szCs w:val="24"/>
        </w:rPr>
        <w:t xml:space="preserve"> «Сольное пение»  </w:t>
      </w:r>
      <w:proofErr w:type="gramStart"/>
      <w:r w:rsidRPr="00EC3A29">
        <w:rPr>
          <w:rFonts w:ascii="Times New Roman" w:hAnsi="Times New Roman"/>
          <w:sz w:val="24"/>
          <w:szCs w:val="24"/>
        </w:rPr>
        <w:t>рассчитана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на 5-летний курс обучения, с десятилетнего возраста.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Цель программы:</w:t>
      </w:r>
      <w:r w:rsidRPr="00EC3A29">
        <w:rPr>
          <w:rFonts w:ascii="Times New Roman" w:hAnsi="Times New Roman"/>
          <w:sz w:val="24"/>
          <w:szCs w:val="24"/>
        </w:rPr>
        <w:t xml:space="preserve"> создание педагогических условий направленных на развитие музыкально-творческих способностей обучающихся, эстетическое воспитание детей, привлечение наибольшего количества детей к художественному образованию, формирование определенного комплекса знаний, умений и навыков у детей в области исполнительства «Сольное пение».  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Задачи: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обучающие: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-формирование основных вокальных навыков: певческой установки, дыхания, звукообразования, чистоты интонации, дикции;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-обучение вокально-певческим навыкам присущим академической, народной, классической манерам исполнения;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-создание условий для накопления </w:t>
      </w:r>
      <w:proofErr w:type="gramStart"/>
      <w:r w:rsidRPr="00EC3A2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багажа музыкальных знаний на основе работы над репертуаром.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развивающие:</w:t>
      </w:r>
      <w:r w:rsidRPr="00EC3A29">
        <w:rPr>
          <w:rFonts w:ascii="Times New Roman" w:hAnsi="Times New Roman"/>
          <w:sz w:val="24"/>
          <w:szCs w:val="24"/>
        </w:rPr>
        <w:t xml:space="preserve"> 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-развитие мотивации к познанию народных традиций и овладению специфическими чертами народной музыки;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-развитие у обучающихся музыкальных способностей (слуха, чувства ритма, музыкальной памяти);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-индивидуальное оптимальное певческое развитие каждого участника, раскрытие творческого потенциала детей.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воспитательные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культурного слушателя подготовленного к полноценному эстетическому восприятию музыкального искусства;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творческого исполнителя;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коммуникативных качеств личности, формирование культуры общения;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потребности и готовности к эстетической певческой деятельности, вкуса, нравственных качеств.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EC3A29">
        <w:rPr>
          <w:rFonts w:ascii="Times New Roman" w:hAnsi="Times New Roman"/>
          <w:i/>
          <w:sz w:val="24"/>
          <w:szCs w:val="24"/>
        </w:rPr>
        <w:t>включает в себя следующие разделы:</w:t>
      </w:r>
      <w:r w:rsidRPr="00EC3A29">
        <w:rPr>
          <w:rFonts w:ascii="Times New Roman" w:hAnsi="Times New Roman"/>
          <w:sz w:val="24"/>
          <w:szCs w:val="24"/>
        </w:rPr>
        <w:t xml:space="preserve"> 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-пояснительная записка;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учебно-тематический план;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содержание изучаемого курса,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методическое обеспечение программы;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список литературы.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3A29">
        <w:rPr>
          <w:rFonts w:ascii="Times New Roman" w:hAnsi="Times New Roman"/>
          <w:sz w:val="24"/>
          <w:szCs w:val="24"/>
        </w:rPr>
        <w:t xml:space="preserve">Основная форма учебной и воспитательной работа в </w:t>
      </w:r>
      <w:proofErr w:type="spellStart"/>
      <w:r w:rsidRPr="00EC3A29">
        <w:rPr>
          <w:rFonts w:ascii="Times New Roman" w:hAnsi="Times New Roman"/>
          <w:sz w:val="24"/>
          <w:szCs w:val="24"/>
        </w:rPr>
        <w:t>классе-это</w:t>
      </w:r>
      <w:proofErr w:type="spellEnd"/>
      <w:r w:rsidRPr="00EC3A29">
        <w:rPr>
          <w:rFonts w:ascii="Times New Roman" w:hAnsi="Times New Roman"/>
          <w:sz w:val="24"/>
          <w:szCs w:val="24"/>
        </w:rPr>
        <w:t xml:space="preserve"> урок, проводимый в форме индивидуального занятия педагога с учеником.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</w:t>
      </w:r>
      <w:proofErr w:type="gramStart"/>
      <w:r w:rsidRPr="00EC3A29">
        <w:rPr>
          <w:rFonts w:ascii="Times New Roman" w:hAnsi="Times New Roman"/>
          <w:sz w:val="24"/>
          <w:szCs w:val="24"/>
        </w:rPr>
        <w:t>поисково-творческий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(творческое задание, участие обучающихся в обсуждении, беседах);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-игровые (разнообразные формы игрового моделирования);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lastRenderedPageBreak/>
        <w:t>-словесный (объяснение, разбор, анализ музыкального произведения);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-наглядный (показ, демонстрация отдельных частей и всего произведения);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</w:t>
      </w:r>
      <w:proofErr w:type="gramStart"/>
      <w:r w:rsidRPr="00EC3A29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задания).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3A29">
        <w:rPr>
          <w:rFonts w:ascii="Times New Roman" w:hAnsi="Times New Roman"/>
          <w:b/>
          <w:sz w:val="24"/>
          <w:szCs w:val="24"/>
        </w:rPr>
        <w:t>Формы контроля.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Контроль осуществляется регулярно (через 3,4 урока) в рамках расписания.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зачёта в конце </w:t>
      </w:r>
      <w:r w:rsidRPr="00EC3A29">
        <w:rPr>
          <w:rFonts w:ascii="Times New Roman" w:hAnsi="Times New Roman"/>
          <w:sz w:val="24"/>
          <w:szCs w:val="24"/>
          <w:lang w:val="en-US"/>
        </w:rPr>
        <w:t>I</w:t>
      </w:r>
      <w:r w:rsidRPr="00EC3A29">
        <w:rPr>
          <w:rFonts w:ascii="Times New Roman" w:hAnsi="Times New Roman"/>
          <w:sz w:val="24"/>
          <w:szCs w:val="24"/>
        </w:rPr>
        <w:t xml:space="preserve">, </w:t>
      </w:r>
      <w:r w:rsidRPr="00EC3A29">
        <w:rPr>
          <w:rFonts w:ascii="Times New Roman" w:hAnsi="Times New Roman"/>
          <w:sz w:val="24"/>
          <w:szCs w:val="24"/>
          <w:lang w:val="en-US"/>
        </w:rPr>
        <w:t>II</w:t>
      </w:r>
      <w:r w:rsidRPr="00EC3A29">
        <w:rPr>
          <w:rFonts w:ascii="Times New Roman" w:hAnsi="Times New Roman"/>
          <w:sz w:val="24"/>
          <w:szCs w:val="24"/>
        </w:rPr>
        <w:t xml:space="preserve">, </w:t>
      </w:r>
      <w:r w:rsidRPr="00EC3A29">
        <w:rPr>
          <w:rFonts w:ascii="Times New Roman" w:hAnsi="Times New Roman"/>
          <w:sz w:val="24"/>
          <w:szCs w:val="24"/>
          <w:lang w:val="en-US"/>
        </w:rPr>
        <w:t>I</w:t>
      </w:r>
      <w:r w:rsidRPr="00EC3A29">
        <w:rPr>
          <w:rFonts w:ascii="Times New Roman" w:hAnsi="Times New Roman"/>
          <w:sz w:val="24"/>
          <w:szCs w:val="24"/>
        </w:rPr>
        <w:t xml:space="preserve">II  четверти и переводного зачёта в конце IV четверти. 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Итоговая аттестация в  5 классе.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Успеваемость учащихся учитывается на экзаменах, академических концертах, контрольных уроках, конкурсах. Экзамены проводятся в соответствии с действующими учебными планами.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Режим занятий:</w:t>
      </w:r>
      <w:r w:rsidRPr="00EC3A29">
        <w:rPr>
          <w:rFonts w:ascii="Times New Roman" w:hAnsi="Times New Roman"/>
          <w:sz w:val="24"/>
          <w:szCs w:val="24"/>
        </w:rPr>
        <w:t xml:space="preserve"> по 5 летней программе в каждом классе по 2 часа в неделю.</w:t>
      </w:r>
    </w:p>
    <w:p w:rsidR="00EC3A29" w:rsidRDefault="00EC3A29" w:rsidP="00EC3A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28CD" w:rsidRDefault="00DA28CD"/>
    <w:sectPr w:rsidR="00DA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C3A29"/>
    <w:rsid w:val="00DA28CD"/>
    <w:rsid w:val="00EC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Company>Microsoft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2020-02-28T13:17:00Z</dcterms:created>
  <dcterms:modified xsi:type="dcterms:W3CDTF">2020-02-28T13:18:00Z</dcterms:modified>
</cp:coreProperties>
</file>